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CE" w:rsidRPr="005468CE" w:rsidRDefault="005468CE" w:rsidP="005468CE">
      <w:pPr>
        <w:jc w:val="center"/>
        <w:rPr>
          <w:b/>
        </w:rPr>
      </w:pPr>
      <w:r w:rsidRPr="005468CE">
        <w:rPr>
          <w:b/>
        </w:rPr>
        <w:t>ΠΡΟΣΚΛΗΣΗ ΕΣΠΑ "ΕΡΕΥΝΩ -ΚΑΙΝΟΤΟΜΩ-ΔΗΜΙΟΥΡΓΩ"</w:t>
      </w:r>
    </w:p>
    <w:p w:rsidR="005468CE" w:rsidRPr="005468CE" w:rsidRDefault="005468CE" w:rsidP="005468CE">
      <w:pPr>
        <w:jc w:val="center"/>
        <w:rPr>
          <w:b/>
          <w:lang w:val="en-US"/>
        </w:rPr>
      </w:pPr>
      <w:r w:rsidRPr="005468CE">
        <w:rPr>
          <w:b/>
        </w:rPr>
        <w:t>ΕΝΗΜΕΡΩΣΗ ΓΙΑ ΤΗΝ ΟΡΘΗ ΥΠΟΒΟΛΗ ΠΡΟΤΑΣΕΩΝ</w:t>
      </w:r>
    </w:p>
    <w:p w:rsidR="005468CE" w:rsidRPr="005468CE" w:rsidRDefault="005468CE" w:rsidP="005468CE">
      <w:pPr>
        <w:rPr>
          <w:lang w:val="en-US"/>
        </w:rPr>
      </w:pPr>
    </w:p>
    <w:p w:rsidR="005468CE" w:rsidRDefault="005468CE" w:rsidP="005468CE">
      <w:r>
        <w:t>Κατόπιν ενημέρωσης από τη Διαχειριστική Αρχή της ΕΥΔΕ-ΕΤΑΚ στην 84</w:t>
      </w:r>
      <w:r>
        <w:rPr>
          <w:vertAlign w:val="superscript"/>
        </w:rPr>
        <w:t>η</w:t>
      </w:r>
      <w:r>
        <w:t xml:space="preserve"> Σύνοδο των Πρυτάνεων και Προέδρων Δ.Ε. των Ελληνικών Πανεπιστημίων και εν αναμονή της τροποποίησης της πρόσκλησης της Ενιαίας Δράσης Κρατικών Ενισχύσεων «ΕΡΕΥΝΩ-ΔΗΜΙΟΥΡΓΩ-ΚΑΙΝΟΤΟΜΩ», θα θέλαμε να σας ενημερώσουμε για τα εξής θέματα:</w:t>
      </w:r>
    </w:p>
    <w:p w:rsidR="005468CE" w:rsidRDefault="005468CE" w:rsidP="005468CE"/>
    <w:p w:rsidR="005468CE" w:rsidRDefault="005468CE" w:rsidP="005468CE">
      <w:pPr>
        <w:rPr>
          <w:b/>
          <w:bCs/>
        </w:rPr>
      </w:pPr>
      <w:r>
        <w:rPr>
          <w:b/>
          <w:bCs/>
        </w:rPr>
        <w:t xml:space="preserve">Υπολογισμός </w:t>
      </w:r>
      <w:r>
        <w:rPr>
          <w:b/>
          <w:bCs/>
          <w:lang w:val="en-US"/>
        </w:rPr>
        <w:t>rates</w:t>
      </w:r>
    </w:p>
    <w:p w:rsidR="005468CE" w:rsidRDefault="005468CE" w:rsidP="005468CE">
      <w:r>
        <w:rPr>
          <w:lang w:val="en-US"/>
        </w:rPr>
        <w:t>O</w:t>
      </w:r>
      <w:r w:rsidRPr="005468CE">
        <w:t xml:space="preserve"> </w:t>
      </w:r>
      <w:r>
        <w:t xml:space="preserve">υπολογισμός του μικτού ωριαίου κόστους για το ακαδημαϊκό προσωπικό (μέλη ΔΕΠ, ΕΔΙΠ, ΕΤΕΠ) θα γίνεται με τη χρήση του Ισοδύναμου Πλήρους Απασχόλησης, όπως ορίζει το άρθρο 12 της Υπουργικής Απόφασης </w:t>
      </w:r>
      <w:proofErr w:type="spellStart"/>
      <w:r>
        <w:t>αριθμ</w:t>
      </w:r>
      <w:proofErr w:type="spellEnd"/>
      <w:r>
        <w:t xml:space="preserve">. 81986/ΕΥΘΥ/712 «Εθνικοί Κανόνες </w:t>
      </w:r>
      <w:proofErr w:type="spellStart"/>
      <w:r>
        <w:t>επιλεξιμότητας</w:t>
      </w:r>
      <w:proofErr w:type="spellEnd"/>
      <w:r>
        <w:t xml:space="preserve"> δαπανών για τα προγράμματα ΕΣΠΑ 2014-2020» και συγκεκριμένα:</w:t>
      </w:r>
    </w:p>
    <w:p w:rsidR="005468CE" w:rsidRDefault="005468CE" w:rsidP="005468CE"/>
    <w:p w:rsidR="005468CE" w:rsidRDefault="005468CE" w:rsidP="005468CE">
      <w:r>
        <w:t>Μικτό Ωριαίο Κόστος (ΜΩΚ)= Ετήσιο Μικτό Κόστος/ΙΠΑ/1720</w:t>
      </w:r>
    </w:p>
    <w:p w:rsidR="005468CE" w:rsidRPr="005468CE" w:rsidRDefault="005468CE" w:rsidP="005468CE">
      <w:r>
        <w:t xml:space="preserve">Κόστος Ανθρωπομήνα= ΜΩΚ </w:t>
      </w:r>
      <w:r>
        <w:rPr>
          <w:lang w:val="en-US"/>
        </w:rPr>
        <w:t>x</w:t>
      </w:r>
      <w:r>
        <w:t xml:space="preserve"> 143 ώρες</w:t>
      </w:r>
    </w:p>
    <w:p w:rsidR="005468CE" w:rsidRDefault="005468CE" w:rsidP="005468CE"/>
    <w:p w:rsidR="005468CE" w:rsidRDefault="005468CE" w:rsidP="005468CE">
      <w:r>
        <w:t>Όπου για το Ισοδύναμο Πλήρους Απασχόλησης (ΙΠΑ) ισχύουν τα ακόλουθα:</w:t>
      </w:r>
    </w:p>
    <w:p w:rsidR="005468CE" w:rsidRDefault="005468CE" w:rsidP="005468CE">
      <w:r>
        <w:t>ΙΠΑ ΔΕΠ=774/1720=0,45</w:t>
      </w:r>
    </w:p>
    <w:p w:rsidR="005468CE" w:rsidRDefault="005468CE" w:rsidP="005468CE">
      <w:r>
        <w:t>ΙΠΑ ΕΔΙΠ=946/1720=0,55</w:t>
      </w:r>
    </w:p>
    <w:p w:rsidR="005468CE" w:rsidRDefault="005468CE" w:rsidP="005468CE">
      <w:r>
        <w:t>ΙΠΑ ΕΤΕΠ=1118/1720=0,65</w:t>
      </w:r>
    </w:p>
    <w:p w:rsidR="005468CE" w:rsidRDefault="005468CE" w:rsidP="005468CE"/>
    <w:p w:rsidR="005468CE" w:rsidRDefault="005468CE" w:rsidP="005468CE">
      <w:r>
        <w:t xml:space="preserve">Συνεπώς το μικτό κόστος ανά ανθρωπομήνα θα υπολογίζεται με τον παραπάνω τρόπο, η μέγιστη όμως χρέωση στο έργο ανά </w:t>
      </w:r>
      <w:r>
        <w:rPr>
          <w:b/>
          <w:bCs/>
        </w:rPr>
        <w:t>ημερολογιακό μήνα</w:t>
      </w:r>
      <w:r>
        <w:t xml:space="preserve"> δεν θα ξεπερνάει το ποσό των 3.000€ για όλες τις κατηγορίες του προσωπικού.</w:t>
      </w:r>
    </w:p>
    <w:p w:rsidR="005468CE" w:rsidRDefault="005468CE" w:rsidP="005468CE">
      <w:r>
        <w:t>Για τους εξωτερικούς συνεργάτες ισχύει η ανώτατη χρέωση 3.000€ ανά ανθρωπομήνα.</w:t>
      </w:r>
    </w:p>
    <w:p w:rsidR="005468CE" w:rsidRDefault="005468CE" w:rsidP="005468CE"/>
    <w:p w:rsidR="005468CE" w:rsidRDefault="005468CE" w:rsidP="005468CE">
      <w:pPr>
        <w:rPr>
          <w:b/>
          <w:bCs/>
        </w:rPr>
      </w:pPr>
      <w:r>
        <w:rPr>
          <w:b/>
          <w:bCs/>
        </w:rPr>
        <w:t>Ενότητες Εργασίας</w:t>
      </w:r>
    </w:p>
    <w:p w:rsidR="005468CE" w:rsidRDefault="005468CE" w:rsidP="005468CE">
      <w:r>
        <w:t>Προτάθηκε από την ΕΥΔΕ ΕΤΑΚ οι Ενότητες Εργασίας των προτάσεων να είναι όσο το δυνατόν πιο περιεκτικές προς διευκόλυνση και της διαχείρισης των έργων, ενώ δεν θα πρέπει να προβλέπονται Ενότητες Εργασίας αποκλειστικά για τη Διαχείριση και τη Διάχυση του έργου. Οι δράσεις διάχυσης θα εμπεριέχονται στις αντίστοιχες Ενότητες Εργασίας.</w:t>
      </w:r>
    </w:p>
    <w:p w:rsidR="005468CE" w:rsidRDefault="005468CE" w:rsidP="005468CE"/>
    <w:p w:rsidR="005468CE" w:rsidRDefault="005468CE" w:rsidP="005468CE">
      <w:pPr>
        <w:rPr>
          <w:b/>
          <w:bCs/>
        </w:rPr>
      </w:pPr>
      <w:r>
        <w:rPr>
          <w:b/>
          <w:bCs/>
        </w:rPr>
        <w:t>Έλεγχος Ορθότητας</w:t>
      </w:r>
    </w:p>
    <w:p w:rsidR="005468CE" w:rsidRDefault="005468CE" w:rsidP="005468CE">
      <w:r>
        <w:t>Προτείνεται επίσης ο έλεγχος ορθότητας των στοιχείων που έχουν εισαχθεί στην πλατφόρμα να γίνει όσο το δυνατόν νωρίτερα ώστε να υπάρχει επαρκής χρόνος για διορθωτικές ενέργειες. Σε περίπτωση που η πλατφόρμα παρουσιάζει προβλήματα θα πρέπει να αναφερθούν στη ΓΓΕΤ ώστε να διορθωθούν εγκαίρως.</w:t>
      </w:r>
    </w:p>
    <w:p w:rsidR="005468CE" w:rsidRDefault="005468CE" w:rsidP="005468CE"/>
    <w:p w:rsidR="005468CE" w:rsidRDefault="005468CE" w:rsidP="005468CE">
      <w:pPr>
        <w:rPr>
          <w:b/>
          <w:bCs/>
        </w:rPr>
      </w:pPr>
      <w:r>
        <w:rPr>
          <w:b/>
          <w:bCs/>
        </w:rPr>
        <w:t>Προβληματική Επιχείρηση</w:t>
      </w:r>
    </w:p>
    <w:p w:rsidR="005468CE" w:rsidRPr="005468CE" w:rsidRDefault="005468CE" w:rsidP="005468CE">
      <w:r>
        <w:t>Μεγάλη προσοχή θα πρέπει επίσης να δοθεί ώστε οι συμμετέχουσες εταιρείες να μην εμπίπτουν στις προβληματικές επιχειρήσεις, καθώς εάν διαπιστωθεί ότι μία επιχείρηση είναι προβληματική το έργο θα απορρίπτεται συνολικά.</w:t>
      </w:r>
    </w:p>
    <w:p w:rsidR="005468CE" w:rsidRPr="005468CE" w:rsidRDefault="005468CE" w:rsidP="005468CE">
      <w:pPr>
        <w:rPr>
          <w:color w:val="1F497D"/>
        </w:rPr>
      </w:pPr>
    </w:p>
    <w:p w:rsidR="005468CE" w:rsidRDefault="005468CE" w:rsidP="005468CE">
      <w:pPr>
        <w:rPr>
          <w:b/>
          <w:bCs/>
        </w:rPr>
      </w:pPr>
      <w:r>
        <w:rPr>
          <w:b/>
          <w:bCs/>
        </w:rPr>
        <w:t>Πληρωμή ερευνητών με υποτροφία</w:t>
      </w:r>
    </w:p>
    <w:p w:rsidR="005468CE" w:rsidRPr="005468CE" w:rsidRDefault="005468CE" w:rsidP="005468CE">
      <w:r>
        <w:t xml:space="preserve">Σύμφωνα με την πρόσκληση, </w:t>
      </w:r>
      <w:r>
        <w:rPr>
          <w:i/>
          <w:iCs/>
        </w:rPr>
        <w:t xml:space="preserve">«Δαπάνες για υποτροφίες είναι επιλέξιμες σύμφωνα με τις προϋποθέσεις της παραγράφου 4 του άρθρου 12 της </w:t>
      </w:r>
      <w:proofErr w:type="spellStart"/>
      <w:r>
        <w:rPr>
          <w:i/>
          <w:iCs/>
        </w:rPr>
        <w:t>υπ΄αριθ</w:t>
      </w:r>
      <w:proofErr w:type="spellEnd"/>
      <w:r>
        <w:rPr>
          <w:i/>
          <w:iCs/>
        </w:rPr>
        <w:t>. 110427/ΕΥΘΥ1020/20.10.2016 Απόφασης (ΥΑΕΚΕΔ)».</w:t>
      </w:r>
      <w:r>
        <w:t xml:space="preserve"> Αναμένεται ο νέος κανονισμός υποτροφιών από τον ΕΛΚΕ ΕΜΠ.</w:t>
      </w:r>
    </w:p>
    <w:p w:rsidR="00CF05E9" w:rsidRDefault="00CF05E9"/>
    <w:sectPr w:rsidR="00CF05E9" w:rsidSect="00CF05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5468CE"/>
    <w:rsid w:val="00436824"/>
    <w:rsid w:val="005468CE"/>
    <w:rsid w:val="00813058"/>
    <w:rsid w:val="009B70C2"/>
    <w:rsid w:val="00CE0EFA"/>
    <w:rsid w:val="00CF05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CE"/>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09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2045</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rcsaugoustin</dc:creator>
  <cp:lastModifiedBy>rcsaugoustin</cp:lastModifiedBy>
  <cp:revision>1</cp:revision>
  <dcterms:created xsi:type="dcterms:W3CDTF">2017-05-19T07:26:00Z</dcterms:created>
  <dcterms:modified xsi:type="dcterms:W3CDTF">2017-05-19T07:28:00Z</dcterms:modified>
</cp:coreProperties>
</file>